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12"/>
      </w:tblGrid>
      <w:tr w:rsidR="00B90245" w:rsidRPr="00B90245" w14:paraId="033020CA" w14:textId="77777777" w:rsidTr="00A9486F">
        <w:trPr>
          <w:trHeight w:val="1275"/>
        </w:trPr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4E195F" w14:textId="22EAE8CF" w:rsidR="00B90245" w:rsidRPr="00B90245" w:rsidRDefault="00B90245" w:rsidP="00A9486F">
            <w:pPr>
              <w:widowControl/>
              <w:jc w:val="center"/>
              <w:rPr>
                <w:rFonts w:ascii="Georgia-Bold" w:eastAsia="ＭＳ Ｐゴシック" w:hAnsi="Georgia-Bold" w:cs="ＭＳ Ｐゴシック" w:hint="eastAsia"/>
                <w:b/>
                <w:bCs/>
                <w:color w:val="000000"/>
                <w:kern w:val="0"/>
                <w:sz w:val="52"/>
                <w:szCs w:val="52"/>
              </w:rPr>
            </w:pPr>
            <w:r w:rsidRPr="00B90245">
              <w:rPr>
                <w:rFonts w:ascii="Georgia-Bold" w:eastAsia="ＭＳ Ｐゴシック" w:hAnsi="Georgia-Bold" w:cs="ＭＳ Ｐゴシック"/>
                <w:b/>
                <w:bCs/>
                <w:color w:val="000000"/>
                <w:kern w:val="0"/>
                <w:sz w:val="52"/>
                <w:szCs w:val="52"/>
              </w:rPr>
              <w:t>Think Tank</w:t>
            </w:r>
            <w:r w:rsidR="00A9486F" w:rsidRPr="00A9486F">
              <w:rPr>
                <w:rFonts w:ascii="Georgia-Bold" w:eastAsia="ＭＳ Ｐゴシック" w:hAnsi="Georgia-Bold" w:cs="ＭＳ Ｐゴシック"/>
                <w:b/>
                <w:bCs/>
                <w:color w:val="000000"/>
                <w:kern w:val="0"/>
                <w:sz w:val="52"/>
                <w:szCs w:val="52"/>
              </w:rPr>
              <w:t xml:space="preserve"> Magazine</w:t>
            </w:r>
            <w:r w:rsidRPr="00B90245">
              <w:rPr>
                <w:rFonts w:ascii="Georgia-Bold" w:eastAsia="ＭＳ Ｐゴシック" w:hAnsi="Georgia-Bold" w:cs="ＭＳ Ｐゴシック"/>
                <w:b/>
                <w:bCs/>
                <w:color w:val="000000"/>
                <w:kern w:val="0"/>
                <w:sz w:val="52"/>
                <w:szCs w:val="52"/>
              </w:rPr>
              <w:t>:</w:t>
            </w:r>
            <w:r w:rsidR="00A9486F" w:rsidRPr="00A9486F">
              <w:rPr>
                <w:rFonts w:ascii="Georgia-Bold" w:eastAsia="ＭＳ Ｐゴシック" w:hAnsi="Georgia-Bold" w:cs="ＭＳ Ｐゴシック"/>
                <w:b/>
                <w:bCs/>
                <w:color w:val="000000"/>
                <w:kern w:val="0"/>
                <w:sz w:val="52"/>
                <w:szCs w:val="52"/>
              </w:rPr>
              <w:t xml:space="preserve"> The Magazine for Teachers</w:t>
            </w:r>
          </w:p>
        </w:tc>
      </w:tr>
    </w:tbl>
    <w:p w14:paraId="6E3C0338" w14:textId="77777777" w:rsidR="00907293" w:rsidRDefault="00A9486F" w:rsidP="00907293">
      <w:pPr>
        <w:jc w:val="left"/>
        <w:rPr>
          <w:rFonts w:ascii="Georgia-Bold" w:eastAsia="ＭＳ Ｐゴシック" w:hAnsi="Georgia-Bold" w:cs="ＭＳ Ｐゴシック" w:hint="eastAsia"/>
          <w:b/>
          <w:bCs/>
          <w:color w:val="000000"/>
          <w:kern w:val="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3A79A5" wp14:editId="2125646D">
                <wp:simplePos x="0" y="0"/>
                <wp:positionH relativeFrom="column">
                  <wp:posOffset>4155440</wp:posOffset>
                </wp:positionH>
                <wp:positionV relativeFrom="paragraph">
                  <wp:posOffset>-326118</wp:posOffset>
                </wp:positionV>
                <wp:extent cx="1207770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DDC9C6" w14:textId="4812F17C" w:rsidR="00A9486F" w:rsidRDefault="00A9486F" w:rsidP="00A9486F">
                            <w:pPr>
                              <w:pStyle w:val="a3"/>
                              <w:jc w:val="center"/>
                              <w:rPr>
                                <w:noProof/>
                              </w:rPr>
                            </w:pPr>
                            <w:r w:rsidRPr="00B825BB">
                              <w:t>Marc Helgesen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03A79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2pt;margin-top:-25.7pt;width:95.1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xqKgIAAF0EAAAOAAAAZHJzL2Uyb0RvYy54bWysVE1vGjEQvVfqf7B8LwtUTaoVS0SJqCqh&#10;JBJUORuvl7Vke9yxYZf++o73g6RpT1UvZjwzft733pjFXWsNOysMGlzBZ5MpZ8pJKLU7Fvz7fvPh&#10;M2chClcKA04V/KICv1u+f7dofK7mUIMpFTICcSFvfMHrGH2eZUHWyoowAa8cFStAKyJt8ZiVKBpC&#10;tyabT6c3WQNYegSpQqDsfV/kyw6/qpSMj1UVVGSm4PRtsVuxWw9pzZYLkR9R+FrL4TPEP3yFFdrR&#10;pVeoexEFO6H+A8pqiRCgihMJNoOq0lJ1HIjNbPqGza4WXnVcSJzgrzKF/wcrH85PyHRZ8DlnTliy&#10;aK/ayL5Ay+ZJncaHnJp2ntpiS2lyecwHSibSbYU2/RIdRnXS+XLVNoHJdGg+vb29pZKk2s3HTwkj&#10;eznqMcSvCixLQcGRjOv0FOdtiH3r2JJuCmB0udHGpE0qrA2ysyCTm1pHNYD/1mVc6nWQTvWAKZMl&#10;fj2PFMX20A6kD1BeiDNCPzPBy42mi7YixCeBNCTEhQY/PtJSGWgKDkPEWQ3482/51E/eUZWzhoau&#10;4OHHSaDizHxz5Gqa0DHAMTiMgTvZNRDFGT0pL7uQDmA0Y1gh2Gd6D6t0C5WEk3RXweMYrmM/+vSe&#10;pFqtuiaaQy/i1u28TNCjoPv2WaAf7Ijk4gOM4yjyN670vZ0vfnWKJHFnWRK0V3HQmWa4M314b+mR&#10;vN53XS//CstfAAAA//8DAFBLAwQUAAYACAAAACEArPU+zOEAAAALAQAADwAAAGRycy9kb3ducmV2&#10;LnhtbEyPPU/DMBCGdyT+g3VILKh1St2oCnGqqoIBlorQhc2N3TgQnyPbacO/52CB7T4evfdcuZlc&#10;z84mxM6jhMU8A2aw8brDVsLh7Wm2BhaTQq16j0bCl4mwqa6vSlVof8FXc65TyygEY6Ek2JSGgvPY&#10;WONUnPvBIO1OPjiVqA0t10FdKNz1/D7Lcu5Uh3TBqsHsrGk+69FJ2Iv3vb0bT48vW7EMz4dxl3+0&#10;tZS3N9P2AVgyU/qD4Uef1KEip6MfUUfWS8hXQhAqYbZaUEHEWogc2PF3sgRelfz/D9U3AAAA//8D&#10;AFBLAQItABQABgAIAAAAIQC2gziS/gAAAOEBAAATAAAAAAAAAAAAAAAAAAAAAABbQ29udGVudF9U&#10;eXBlc10ueG1sUEsBAi0AFAAGAAgAAAAhADj9If/WAAAAlAEAAAsAAAAAAAAAAAAAAAAALwEAAF9y&#10;ZWxzLy5yZWxzUEsBAi0AFAAGAAgAAAAhAO4D/GoqAgAAXQQAAA4AAAAAAAAAAAAAAAAALgIAAGRy&#10;cy9lMm9Eb2MueG1sUEsBAi0AFAAGAAgAAAAhAKz1PszhAAAACwEAAA8AAAAAAAAAAAAAAAAAhAQA&#10;AGRycy9kb3ducmV2LnhtbFBLBQYAAAAABAAEAPMAAACSBQAAAAA=&#10;" stroked="f">
                <v:textbox style="mso-fit-shape-to-text:t" inset="0,0,0,0">
                  <w:txbxContent>
                    <w:p w14:paraId="57DDC9C6" w14:textId="4812F17C" w:rsidR="00A9486F" w:rsidRDefault="00A9486F" w:rsidP="00A9486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 w:rsidRPr="00B825BB">
                        <w:t>Marc Helgesen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7280AB2" wp14:editId="688B6BF3">
            <wp:simplePos x="0" y="0"/>
            <wp:positionH relativeFrom="column">
              <wp:posOffset>4155440</wp:posOffset>
            </wp:positionH>
            <wp:positionV relativeFrom="paragraph">
              <wp:posOffset>-1375320</wp:posOffset>
            </wp:positionV>
            <wp:extent cx="1208314" cy="11118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1" t="13975" r="12409" b="53552"/>
                    <a:stretch/>
                  </pic:blipFill>
                  <pic:spPr bwMode="auto">
                    <a:xfrm>
                      <a:off x="0" y="0"/>
                      <a:ext cx="1208314" cy="111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245" w:rsidRPr="00B90245">
        <w:rPr>
          <w:rFonts w:ascii="Georgia-Bold" w:eastAsia="ＭＳ Ｐゴシック" w:hAnsi="Georgia-Bold" w:cs="ＭＳ Ｐゴシック"/>
          <w:b/>
          <w:bCs/>
          <w:color w:val="000000"/>
          <w:kern w:val="0"/>
          <w:sz w:val="36"/>
          <w:szCs w:val="36"/>
        </w:rPr>
        <w:t>Let’s move: 5-minute energy breaks</w:t>
      </w:r>
    </w:p>
    <w:p w14:paraId="6CFEFB52" w14:textId="77777777" w:rsidR="00907293" w:rsidRDefault="00B90245" w:rsidP="00907293">
      <w:pPr>
        <w:ind w:firstLineChars="236" w:firstLine="56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We’re not designed to sit still all day. We’re not even designed to sit through a 90-minute class. Thousands of years ago, on the plains of the Serengeti, people walked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10-20 kilometers every day (</w:t>
      </w:r>
      <w:r w:rsidRPr="00B90245">
        <w:rPr>
          <w:rFonts w:ascii="Georgia" w:eastAsia="ＭＳ Ｐゴシック" w:hAnsi="Georgia" w:cs="ＭＳ Ｐゴシック"/>
          <w:color w:val="0000FF"/>
          <w:kern w:val="0"/>
          <w:sz w:val="24"/>
          <w:szCs w:val="24"/>
        </w:rPr>
        <w:t>Medina, 2014)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. It has only been in the past century or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two that people moved to cities. Later we started going everywhere in cars and trains.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We might have gotten used to it but our bodies haven’t changed in that short time.</w:t>
      </w:r>
      <w:r w:rsidR="00A9486F">
        <w:rPr>
          <w:rFonts w:ascii="Georgia" w:eastAsia="ＭＳ Ｐゴシック" w:hAnsi="Georgia" w:cs="ＭＳ Ｐゴシック" w:hint="eastAsia"/>
          <w:color w:val="000000"/>
          <w:kern w:val="0"/>
          <w:sz w:val="24"/>
          <w:szCs w:val="24"/>
        </w:rPr>
        <w:t xml:space="preserve"> </w:t>
      </w:r>
      <w:r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green"/>
        </w:rPr>
        <w:t>We need to move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.</w:t>
      </w:r>
    </w:p>
    <w:p w14:paraId="6DE7668C" w14:textId="77777777" w:rsidR="00907293" w:rsidRDefault="00B90245" w:rsidP="00907293">
      <w:pPr>
        <w:ind w:firstLineChars="236" w:firstLine="56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As teachers, we stand and move around.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It is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easy to forget how hard it is to say alert when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you are just sitting. (If you go to faculty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meetings, you might have an </w:t>
      </w:r>
      <w:proofErr w:type="gramStart"/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idea.*</w:t>
      </w:r>
      <w:proofErr w:type="gramEnd"/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) How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long do your students sit during class? For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most teachers – unless they teach kids – the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answer is “the whole class.” But when people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sit for 20 minutes, blood flows south. There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is a build-up of blood in the feet, lower legs and buttocks However, when we stand up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and move for just one minute, there is a 15% increase of blood and, therefore,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oxygen, to the brain (</w:t>
      </w:r>
      <w:r w:rsidRPr="00B90245">
        <w:rPr>
          <w:rFonts w:ascii="Georgia" w:eastAsia="ＭＳ Ｐゴシック" w:hAnsi="Georgia" w:cs="ＭＳ Ｐゴシック"/>
          <w:color w:val="0000FF"/>
          <w:kern w:val="0"/>
          <w:sz w:val="24"/>
          <w:szCs w:val="24"/>
        </w:rPr>
        <w:t>Sousa, 2011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).</w:t>
      </w:r>
    </w:p>
    <w:p w14:paraId="3D3FC323" w14:textId="77777777" w:rsidR="00907293" w:rsidRDefault="00B90245" w:rsidP="00907293">
      <w:pPr>
        <w:ind w:firstLineChars="236" w:firstLine="56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And it pays off in the classroom.</w:t>
      </w:r>
    </w:p>
    <w:p w14:paraId="3EC4A967" w14:textId="77777777" w:rsidR="00907293" w:rsidRDefault="00B90245" w:rsidP="00907293">
      <w:pPr>
        <w:ind w:firstLineChars="236" w:firstLine="56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Here is something people might find surprising: </w:t>
      </w:r>
      <w:r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brain science shows that exercise</w:t>
      </w:r>
      <w:r w:rsidR="00907293"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 xml:space="preserve"> </w:t>
      </w:r>
      <w:r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correlates with increased scores on seeming unrelated subjects like math and science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(</w:t>
      </w:r>
      <w:proofErr w:type="spellStart"/>
      <w:r w:rsidRPr="00B90245">
        <w:rPr>
          <w:rFonts w:ascii="Georgia" w:eastAsia="ＭＳ Ｐゴシック" w:hAnsi="Georgia" w:cs="ＭＳ Ｐゴシック"/>
          <w:color w:val="0000FF"/>
          <w:kern w:val="0"/>
          <w:sz w:val="24"/>
          <w:szCs w:val="24"/>
        </w:rPr>
        <w:t>Ratey</w:t>
      </w:r>
      <w:proofErr w:type="spellEnd"/>
      <w:r w:rsidRPr="00B90245">
        <w:rPr>
          <w:rFonts w:ascii="Georgia" w:eastAsia="ＭＳ Ｐゴシック" w:hAnsi="Georgia" w:cs="ＭＳ Ｐゴシック"/>
          <w:color w:val="0000FF"/>
          <w:kern w:val="0"/>
          <w:sz w:val="24"/>
          <w:szCs w:val="24"/>
        </w:rPr>
        <w:t xml:space="preserve"> and Hagerman, 2010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). The same writers cite research that shows increased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rates of vocabulary learning among physically active learners.</w:t>
      </w:r>
    </w:p>
    <w:p w14:paraId="20A6725C" w14:textId="77777777" w:rsidR="00907293" w:rsidRDefault="00B90245" w:rsidP="00907293">
      <w:pPr>
        <w:ind w:firstLineChars="236" w:firstLine="56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For several years, I’ve been using “energy breaks”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– short bits of physical activity in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my classes. They really are short – usually less than five minutes. But it is a great use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of time. The students really get energized. They are more ready for the rest of the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class.</w:t>
      </w:r>
    </w:p>
    <w:p w14:paraId="73A8A0C6" w14:textId="24824E7A" w:rsidR="00907293" w:rsidRDefault="00525ED3" w:rsidP="00907293">
      <w:pPr>
        <w:ind w:firstLineChars="236" w:firstLine="49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A4221A">
        <w:rPr>
          <w:noProof/>
          <w:highlight w:val="yellow"/>
        </w:rPr>
        <w:lastRenderedPageBreak/>
        <w:drawing>
          <wp:anchor distT="0" distB="0" distL="114300" distR="114300" simplePos="0" relativeHeight="251663360" behindDoc="0" locked="0" layoutInCell="1" allowOverlap="1" wp14:anchorId="4E0D0416" wp14:editId="452088DB">
            <wp:simplePos x="0" y="0"/>
            <wp:positionH relativeFrom="column">
              <wp:posOffset>3533230</wp:posOffset>
            </wp:positionH>
            <wp:positionV relativeFrom="paragraph">
              <wp:posOffset>1923415</wp:posOffset>
            </wp:positionV>
            <wp:extent cx="1771015" cy="2062480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7" t="30279" r="11480" b="20254"/>
                    <a:stretch/>
                  </pic:blipFill>
                  <pic:spPr bwMode="auto">
                    <a:xfrm>
                      <a:off x="0" y="0"/>
                      <a:ext cx="1771015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86F" w:rsidRPr="00A4221A">
        <w:rPr>
          <w:rFonts w:ascii="Georgia" w:eastAsia="ＭＳ Ｐゴシック" w:hAnsi="Georgia" w:cs="ＭＳ Ｐゴシック"/>
          <w:noProof/>
          <w:color w:val="000000"/>
          <w:kern w:val="0"/>
          <w:sz w:val="24"/>
          <w:szCs w:val="24"/>
          <w:highlight w:val="yellow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795BCB" wp14:editId="645987E8">
                <wp:simplePos x="0" y="0"/>
                <wp:positionH relativeFrom="column">
                  <wp:posOffset>13607</wp:posOffset>
                </wp:positionH>
                <wp:positionV relativeFrom="paragraph">
                  <wp:posOffset>61867</wp:posOffset>
                </wp:positionV>
                <wp:extent cx="2280285" cy="1404620"/>
                <wp:effectExtent l="0" t="0" r="2476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0D8BD" w14:textId="0408AF60" w:rsidR="00A9486F" w:rsidRDefault="00A9486F">
                            <w:r w:rsidRPr="00B90245">
                              <w:rPr>
                                <w:rFonts w:ascii="Georgia-Italic" w:eastAsia="ＭＳ Ｐゴシック" w:hAnsi="Georgia-Italic" w:cs="ＭＳ Ｐゴシック"/>
                                <w:i/>
                                <w:i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When we stand up and</w:t>
                            </w:r>
                            <w:r w:rsidRPr="00B90245">
                              <w:rPr>
                                <w:rFonts w:ascii="Georgia-Italic" w:eastAsia="ＭＳ Ｐゴシック" w:hAnsi="Georgia-Italic" w:cs="ＭＳ Ｐゴシック"/>
                                <w:i/>
                                <w:i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br/>
                              <w:t>move for just one minute,</w:t>
                            </w:r>
                            <w:r w:rsidRPr="00B90245">
                              <w:rPr>
                                <w:rFonts w:ascii="Georgia-Italic" w:eastAsia="ＭＳ Ｐゴシック" w:hAnsi="Georgia-Italic" w:cs="ＭＳ Ｐゴシック"/>
                                <w:i/>
                                <w:i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br/>
                              <w:t>there is a 15% increase of</w:t>
                            </w:r>
                            <w:r w:rsidRPr="00B90245">
                              <w:rPr>
                                <w:rFonts w:ascii="Georgia-Italic" w:eastAsia="ＭＳ Ｐゴシック" w:hAnsi="Georgia-Italic" w:cs="ＭＳ Ｐゴシック"/>
                                <w:i/>
                                <w:i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br/>
                              <w:t>blood and, therefore,</w:t>
                            </w:r>
                            <w:r w:rsidRPr="00B90245">
                              <w:rPr>
                                <w:rFonts w:ascii="Georgia-Italic" w:eastAsia="ＭＳ Ｐゴシック" w:hAnsi="Georgia-Italic" w:cs="ＭＳ Ｐゴシック"/>
                                <w:i/>
                                <w:iCs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br/>
                              <w:t>oxygen, to the brain.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795BCB" id="_x0000_s1027" type="#_x0000_t202" style="position:absolute;left:0;text-align:left;margin-left:1.05pt;margin-top:4.85pt;width:179.5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d7JwIAAE4EAAAOAAAAZHJzL2Uyb0RvYy54bWysVNtu2zAMfR+wfxD0vviCpE2NOEWXLsOA&#10;rhvQ7gNoWY6F6TZJid19/Sg5TYNuexnmB0EUqaPDQ9Kr61FJcuDOC6NrWsxySrhmphV6V9Nvj9t3&#10;S0p8AN2CNJrX9Il7er1++2Y12IqXpjey5Y4giPbVYGvah2CrLPOs5wr8zFiu0dkZpyCg6XZZ62BA&#10;dCWzMs8vssG41jrDuPd4ejs56Trhdx1n4UvXeR6IrClyC2l1aW3imq1XUO0c2F6wIw34BxYKhMZH&#10;T1C3EIDsnfgNSgnmjDddmDGjMtN1gvGUA2ZT5K+yeejB8pQLiuPtSSb//2DZ/eGrI6KtaVlcUqJB&#10;YZEe+RjIezOSMuozWF9h2IPFwDDiMdY55ertnWHfPdFm04Pe8RvnzNBzaJFfEW9mZ1cnHB9BmuGz&#10;afEZ2AeTgMbOqSgeykEQHev0dKpNpMLwsCyXeblcUMLQV8zz+UWZqpdB9XzdOh8+cqNI3NTUYfET&#10;PBzufIh0oHoOia95I0W7FVImw+2ajXTkANgo2/SlDF6FSU2Gml4tysWkwF8h8vT9CUKJgB0vharp&#10;8hQEVdTtg25TPwYQctojZamPQkbtJhXD2IypZknlKHJj2idU1pmpwXEgcdMb95OSAZu7pv7HHhyn&#10;RH7SWJ2rYj6P05CM+eISpSTu3NOce0AzhKppoGTabkKaoKSbvcEqbkXS94XJkTI2bZL9OGBxKs7t&#10;FPXyG1j/AgAA//8DAFBLAwQUAAYACAAAACEAiP7KQdsAAAAHAQAADwAAAGRycy9kb3ducmV2Lnht&#10;bEyOy07DMBBF90j8gzVIbCrqPNRAQ5wKKnXFqqHs3XhIIuJxsN02/XuGFSzvQ/eeajPbUZzRh8GR&#10;gnSZgEBqnRmoU3B43z08gQhRk9GjI1RwxQCb+vam0qVxF9rjuYmd4BEKpVbQxziVUoa2R6vD0k1I&#10;nH06b3Vk6TtpvL7wuB1lliSFtHogfuj1hNse26/mZBUU302+ePswC9pfd6++tSuzPayUur+bX55B&#10;RJzjXxl+8RkdamY6uhOZIEYFWcpFBetHEJzmRZqBOLKdJ2uQdSX/89c/AAAA//8DAFBLAQItABQA&#10;BgAIAAAAIQC2gziS/gAAAOEBAAATAAAAAAAAAAAAAAAAAAAAAABbQ29udGVudF9UeXBlc10ueG1s&#10;UEsBAi0AFAAGAAgAAAAhADj9If/WAAAAlAEAAAsAAAAAAAAAAAAAAAAALwEAAF9yZWxzLy5yZWxz&#10;UEsBAi0AFAAGAAgAAAAhAIXMp3snAgAATgQAAA4AAAAAAAAAAAAAAAAALgIAAGRycy9lMm9Eb2Mu&#10;eG1sUEsBAi0AFAAGAAgAAAAhAIj+ykHbAAAABwEAAA8AAAAAAAAAAAAAAAAAgQQAAGRycy9kb3du&#10;cmV2LnhtbFBLBQYAAAAABAAEAPMAAACJBQAAAAA=&#10;">
                <v:textbox style="mso-fit-shape-to-text:t">
                  <w:txbxContent>
                    <w:p w14:paraId="33E0D8BD" w14:textId="0408AF60" w:rsidR="00A9486F" w:rsidRDefault="00A9486F">
                      <w:r w:rsidRPr="00B90245">
                        <w:rPr>
                          <w:rFonts w:ascii="Georgia-Italic" w:eastAsia="ＭＳ Ｐゴシック" w:hAnsi="Georgia-Italic" w:cs="ＭＳ Ｐゴシック"/>
                          <w:i/>
                          <w:iCs/>
                          <w:color w:val="000000"/>
                          <w:kern w:val="0"/>
                          <w:sz w:val="28"/>
                          <w:szCs w:val="28"/>
                        </w:rPr>
                        <w:t>When we stand up and</w:t>
                      </w:r>
                      <w:r w:rsidRPr="00B90245">
                        <w:rPr>
                          <w:rFonts w:ascii="Georgia-Italic" w:eastAsia="ＭＳ Ｐゴシック" w:hAnsi="Georgia-Italic" w:cs="ＭＳ Ｐゴシック"/>
                          <w:i/>
                          <w:iCs/>
                          <w:color w:val="000000"/>
                          <w:kern w:val="0"/>
                          <w:sz w:val="28"/>
                          <w:szCs w:val="28"/>
                        </w:rPr>
                        <w:br/>
                        <w:t>move for just one minute,</w:t>
                      </w:r>
                      <w:r w:rsidRPr="00B90245">
                        <w:rPr>
                          <w:rFonts w:ascii="Georgia-Italic" w:eastAsia="ＭＳ Ｐゴシック" w:hAnsi="Georgia-Italic" w:cs="ＭＳ Ｐゴシック"/>
                          <w:i/>
                          <w:iCs/>
                          <w:color w:val="000000"/>
                          <w:kern w:val="0"/>
                          <w:sz w:val="28"/>
                          <w:szCs w:val="28"/>
                        </w:rPr>
                        <w:br/>
                        <w:t>there is a 15% increase of</w:t>
                      </w:r>
                      <w:r w:rsidRPr="00B90245">
                        <w:rPr>
                          <w:rFonts w:ascii="Georgia-Italic" w:eastAsia="ＭＳ Ｐゴシック" w:hAnsi="Georgia-Italic" w:cs="ＭＳ Ｐゴシック"/>
                          <w:i/>
                          <w:iCs/>
                          <w:color w:val="000000"/>
                          <w:kern w:val="0"/>
                          <w:sz w:val="28"/>
                          <w:szCs w:val="28"/>
                        </w:rPr>
                        <w:br/>
                        <w:t>blood and, therefore,</w:t>
                      </w:r>
                      <w:r w:rsidRPr="00B90245">
                        <w:rPr>
                          <w:rFonts w:ascii="Georgia-Italic" w:eastAsia="ＭＳ Ｐゴシック" w:hAnsi="Georgia-Italic" w:cs="ＭＳ Ｐゴシック"/>
                          <w:i/>
                          <w:iCs/>
                          <w:color w:val="000000"/>
                          <w:kern w:val="0"/>
                          <w:sz w:val="28"/>
                          <w:szCs w:val="28"/>
                        </w:rPr>
                        <w:br/>
                        <w:t>oxygen, to the brain.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0245"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One simple example is “5 right here, right now.”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Students identify at least five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physical exercises they can do in the space around their desks. Obviously things like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running are not practical but there are many things they can do: jumping, stretching,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balancing on one leg, squats, etc. Then students work in pairs. One student in each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pair starts an exercise. The other partner starts doing the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same exercise. When that partner wants to change the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exercise, they make an “X” gesture with their arms and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start a new one. This continues until the other partner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wants to start a new exercise. The whole activity only lasts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one minute – but it is a minute that reenergizes the whole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class. If you try this, have the students notice their own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alertness and energy level before and after the activity. It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is amazing how it increases their energy. And how easy it</w:t>
      </w:r>
      <w:r w:rsidR="00A9486F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is to notice that increase.</w:t>
      </w:r>
    </w:p>
    <w:p w14:paraId="166F3AD8" w14:textId="268F6317" w:rsidR="00907293" w:rsidRDefault="00525ED3" w:rsidP="00907293">
      <w:pPr>
        <w:ind w:firstLineChars="236" w:firstLine="49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bookmarkStart w:id="0" w:name="_GoBack"/>
      <w:r w:rsidRPr="00A4221A">
        <w:rPr>
          <w:noProof/>
          <w:highlight w:val="yellow"/>
        </w:rPr>
        <w:drawing>
          <wp:anchor distT="0" distB="0" distL="114300" distR="114300" simplePos="0" relativeHeight="251664384" behindDoc="0" locked="0" layoutInCell="1" allowOverlap="1" wp14:anchorId="4AC653EE" wp14:editId="7A5280CE">
            <wp:simplePos x="0" y="0"/>
            <wp:positionH relativeFrom="column">
              <wp:posOffset>3981450</wp:posOffset>
            </wp:positionH>
            <wp:positionV relativeFrom="paragraph">
              <wp:posOffset>1112520</wp:posOffset>
            </wp:positionV>
            <wp:extent cx="1322070" cy="10344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1" t="43180" r="13594" b="25814"/>
                    <a:stretch/>
                  </pic:blipFill>
                  <pic:spPr bwMode="auto">
                    <a:xfrm>
                      <a:off x="0" y="0"/>
                      <a:ext cx="1322070" cy="103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90245"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I’ve made seven short PowerPoint presentations.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Each introduces one physical task,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along with a “Brain Byte” that briefly explains a bit of neuroscience that I hope they’ll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find interesting – and will explain why their English teacher is asking them to do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B90245"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things that previously they only did in gym class.</w:t>
      </w:r>
    </w:p>
    <w:p w14:paraId="7A264D30" w14:textId="1A180548" w:rsidR="00907293" w:rsidRDefault="00B90245" w:rsidP="00907293">
      <w:pPr>
        <w:ind w:firstLineChars="236" w:firstLine="56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A4221A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yellow"/>
        </w:rPr>
        <w:t>The PowerPoint’s are on my website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at: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="00525ED3" w:rsidRPr="00AD6504">
        <w:rPr>
          <w:rFonts w:ascii="Georgia" w:eastAsia="ＭＳ Ｐゴシック" w:hAnsi="Georgia" w:cs="ＭＳ Ｐゴシック"/>
          <w:color w:val="0000FF"/>
          <w:kern w:val="0"/>
          <w:sz w:val="24"/>
          <w:szCs w:val="24"/>
        </w:rPr>
        <w:t xml:space="preserve"> </w:t>
      </w:r>
      <w:r w:rsidR="00AD6504" w:rsidRPr="00AD6504">
        <w:rPr>
          <w:rFonts w:ascii="Georgia" w:eastAsia="ＭＳ Ｐゴシック" w:hAnsi="Georgia" w:cs="ＭＳ Ｐゴシック"/>
          <w:color w:val="0000FF"/>
          <w:kern w:val="0"/>
          <w:sz w:val="24"/>
          <w:szCs w:val="24"/>
        </w:rPr>
        <w:t xml:space="preserve">https://helgesenhandouts.weebly.com/energy-breaks1.html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While you are there, you might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want to check on some of the other handouts on various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>topics.</w:t>
      </w:r>
    </w:p>
    <w:p w14:paraId="19AB7E2F" w14:textId="1D2045E6" w:rsidR="00907293" w:rsidRPr="00907293" w:rsidRDefault="00B90245" w:rsidP="00907293">
      <w:pPr>
        <w:ind w:firstLineChars="236" w:firstLine="566"/>
        <w:jc w:val="left"/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</w:pPr>
      <w:r w:rsidRPr="00DB4357">
        <w:rPr>
          <w:rFonts w:ascii="Georgia" w:eastAsia="ＭＳ Ｐゴシック" w:hAnsi="Georgia" w:cs="ＭＳ Ｐゴシック"/>
          <w:color w:val="000000"/>
          <w:kern w:val="0"/>
          <w:sz w:val="24"/>
          <w:szCs w:val="24"/>
          <w:highlight w:val="green"/>
        </w:rPr>
        <w:t>I hope you and your students are moved.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br/>
      </w:r>
    </w:p>
    <w:p w14:paraId="2A34D9D6" w14:textId="77777777" w:rsidR="00907293" w:rsidRDefault="00B90245">
      <w:pPr>
        <w:rPr>
          <w:rFonts w:ascii="TimesNewRomanPSMT" w:eastAsia="ＭＳ Ｐゴシック" w:hAnsi="TimesNewRomanPSMT" w:cs="ＭＳ Ｐゴシック" w:hint="eastAsia"/>
          <w:color w:val="000000"/>
          <w:kern w:val="0"/>
          <w:sz w:val="24"/>
          <w:szCs w:val="24"/>
        </w:rPr>
      </w:pPr>
      <w:r w:rsidRPr="00B90245">
        <w:rPr>
          <w:rFonts w:ascii="Georgia" w:eastAsia="ＭＳ Ｐゴシック" w:hAnsi="Georgia" w:cs="ＭＳ Ｐゴシック"/>
          <w:color w:val="000000"/>
          <w:kern w:val="0"/>
          <w:sz w:val="24"/>
          <w:szCs w:val="24"/>
        </w:rPr>
        <w:t xml:space="preserve">*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2"/>
        </w:rPr>
        <w:t>Re: sitting during faculty meetings. Does your school provide soft, padded chairs for faculty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2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2"/>
        </w:rPr>
        <w:t>meetings? Mine does. I think we should have to sit in those plain wooden chairs the students</w:t>
      </w:r>
      <w:r w:rsidR="00907293">
        <w:rPr>
          <w:rFonts w:ascii="Georgia" w:eastAsia="ＭＳ Ｐゴシック" w:hAnsi="Georgia" w:cs="ＭＳ Ｐゴシック"/>
          <w:color w:val="000000"/>
          <w:kern w:val="0"/>
          <w:sz w:val="22"/>
        </w:rPr>
        <w:t xml:space="preserve"> 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2"/>
        </w:rPr>
        <w:t>use. Teachers would realize what a pain in the… oh, well….you know.</w:t>
      </w:r>
      <w:r w:rsidRPr="00B90245">
        <w:rPr>
          <w:rFonts w:ascii="Georgia" w:eastAsia="ＭＳ Ｐゴシック" w:hAnsi="Georgia" w:cs="ＭＳ Ｐゴシック"/>
          <w:color w:val="000000"/>
          <w:kern w:val="0"/>
          <w:sz w:val="22"/>
        </w:rPr>
        <w:br/>
      </w:r>
    </w:p>
    <w:p w14:paraId="7F202917" w14:textId="77777777" w:rsidR="00907293" w:rsidRDefault="00B90245" w:rsidP="009956C4">
      <w:pPr>
        <w:ind w:left="425" w:hangingChars="177" w:hanging="425"/>
        <w:rPr>
          <w:rFonts w:ascii="TimesNewRomanPSMT" w:eastAsia="ＭＳ Ｐゴシック" w:hAnsi="TimesNewRomanPSMT" w:cs="ＭＳ Ｐゴシック" w:hint="eastAsia"/>
          <w:color w:val="000000"/>
          <w:kern w:val="0"/>
          <w:sz w:val="24"/>
          <w:szCs w:val="24"/>
        </w:rPr>
      </w:pP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 xml:space="preserve">Medina, J. (2014).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t>Brain rules: 12 Principles for surviving and thriving at work, home and</w:t>
      </w:r>
      <w:r w:rsidR="00907293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t xml:space="preserve">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t xml:space="preserve">school 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>(2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6"/>
          <w:szCs w:val="16"/>
        </w:rPr>
        <w:t xml:space="preserve">nd 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>ed.). Seattle, WA: Pear Press,</w:t>
      </w:r>
    </w:p>
    <w:p w14:paraId="1F0C036E" w14:textId="77777777" w:rsidR="009956C4" w:rsidRDefault="00B90245" w:rsidP="009956C4">
      <w:pPr>
        <w:ind w:left="425" w:hangingChars="177" w:hanging="425"/>
        <w:rPr>
          <w:rFonts w:ascii="TimesNewRomanPSMT" w:eastAsia="ＭＳ Ｐゴシック" w:hAnsi="TimesNewRomanPSMT" w:cs="ＭＳ Ｐゴシック" w:hint="eastAsia"/>
          <w:color w:val="000000"/>
          <w:kern w:val="0"/>
          <w:sz w:val="24"/>
          <w:szCs w:val="24"/>
        </w:rPr>
      </w:pPr>
      <w:proofErr w:type="spellStart"/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>Ratey</w:t>
      </w:r>
      <w:proofErr w:type="spellEnd"/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 xml:space="preserve">, J. J., &amp; Hagerman, E. (2010).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t xml:space="preserve">Spark! How exercise will improve the performance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lastRenderedPageBreak/>
        <w:t>of</w:t>
      </w:r>
      <w:r w:rsidR="00907293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t xml:space="preserve">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t xml:space="preserve">your brain. 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>London: Quercus.</w:t>
      </w:r>
    </w:p>
    <w:p w14:paraId="22CB30AD" w14:textId="2AEC4F6E" w:rsidR="00907293" w:rsidRDefault="00B90245" w:rsidP="009956C4">
      <w:pPr>
        <w:ind w:left="425" w:hangingChars="177" w:hanging="425"/>
        <w:rPr>
          <w:rFonts w:ascii="TimesNewRomanPSMT" w:eastAsia="ＭＳ Ｐゴシック" w:hAnsi="TimesNewRomanPSMT" w:cs="ＭＳ Ｐゴシック" w:hint="eastAsia"/>
          <w:color w:val="000000"/>
          <w:kern w:val="0"/>
          <w:sz w:val="18"/>
          <w:szCs w:val="18"/>
        </w:rPr>
      </w:pP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 xml:space="preserve">Sousa, D. A. (2011).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24"/>
          <w:szCs w:val="24"/>
        </w:rPr>
        <w:t xml:space="preserve">How the brain learns 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>(4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6"/>
          <w:szCs w:val="16"/>
        </w:rPr>
        <w:t xml:space="preserve">th 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t>ed.). Thousand Oaks, CA: Corwin Press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24"/>
          <w:szCs w:val="24"/>
        </w:rPr>
        <w:br/>
      </w:r>
    </w:p>
    <w:p w14:paraId="4693CC25" w14:textId="5ED815DA" w:rsidR="00F12CC0" w:rsidRDefault="00B90245"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8"/>
          <w:szCs w:val="18"/>
        </w:rPr>
        <w:t xml:space="preserve">Marc </w:t>
      </w:r>
      <w:proofErr w:type="spellStart"/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8"/>
          <w:szCs w:val="18"/>
        </w:rPr>
        <w:t>Helgesen</w:t>
      </w:r>
      <w:proofErr w:type="spellEnd"/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8"/>
          <w:szCs w:val="18"/>
        </w:rPr>
        <w:t xml:space="preserve">,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18"/>
          <w:szCs w:val="18"/>
        </w:rPr>
        <w:t xml:space="preserve">Miyagi </w:t>
      </w:r>
      <w:proofErr w:type="spellStart"/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18"/>
          <w:szCs w:val="18"/>
        </w:rPr>
        <w:t>Gakuin</w:t>
      </w:r>
      <w:proofErr w:type="spellEnd"/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18"/>
          <w:szCs w:val="18"/>
        </w:rPr>
        <w:t xml:space="preserve"> Women’s University, Sendai, is an author of over 180 ELT books, textbooks and articles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18"/>
          <w:szCs w:val="18"/>
        </w:rPr>
        <w:br/>
        <w:t xml:space="preserve">including Pearson’s 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8"/>
          <w:szCs w:val="18"/>
        </w:rPr>
        <w:t xml:space="preserve">English Firsthand 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18"/>
          <w:szCs w:val="18"/>
        </w:rPr>
        <w:t>series. He’s been an invited speaker at conferences on 5 continents. He teaches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18"/>
          <w:szCs w:val="18"/>
        </w:rPr>
        <w:br/>
        <w:t>“Positive Psychology in ELT” at Nagoya University of Foreign Students MA TESOL Program.</w:t>
      </w:r>
      <w:r w:rsidRPr="00B90245">
        <w:rPr>
          <w:rFonts w:ascii="TimesNewRomanPS-ItalicMT" w:eastAsia="ＭＳ Ｐゴシック" w:hAnsi="TimesNewRomanPS-ItalicMT" w:cs="ＭＳ Ｐゴシック"/>
          <w:i/>
          <w:iCs/>
          <w:color w:val="000000"/>
          <w:kern w:val="0"/>
          <w:sz w:val="18"/>
          <w:szCs w:val="18"/>
        </w:rPr>
        <w:br/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8"/>
          <w:szCs w:val="18"/>
        </w:rPr>
        <w:t>(</w:t>
      </w:r>
      <w:r w:rsidRPr="00B90245">
        <w:rPr>
          <w:rFonts w:ascii="TimesNewRomanPSMT" w:eastAsia="ＭＳ Ｐゴシック" w:hAnsi="TimesNewRomanPSMT" w:cs="ＭＳ Ｐゴシック"/>
          <w:color w:val="0000FF"/>
          <w:kern w:val="0"/>
          <w:sz w:val="18"/>
          <w:szCs w:val="18"/>
        </w:rPr>
        <w:t>www.ELTandHappiness.com</w:t>
      </w:r>
      <w:r w:rsidRPr="00B90245">
        <w:rPr>
          <w:rFonts w:ascii="TimesNewRomanPSMT" w:eastAsia="ＭＳ Ｐゴシック" w:hAnsi="TimesNewRomanPSMT" w:cs="ＭＳ Ｐゴシック"/>
          <w:color w:val="000000"/>
          <w:kern w:val="0"/>
          <w:sz w:val="18"/>
          <w:szCs w:val="18"/>
        </w:rPr>
        <w:t>)</w:t>
      </w:r>
    </w:p>
    <w:sectPr w:rsidR="00F12C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-Bold">
    <w:altName w:val="Georg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Italic">
    <w:altName w:val="Georgia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45"/>
    <w:rsid w:val="00525ED3"/>
    <w:rsid w:val="0054249A"/>
    <w:rsid w:val="00847B32"/>
    <w:rsid w:val="00907293"/>
    <w:rsid w:val="00941549"/>
    <w:rsid w:val="009956C4"/>
    <w:rsid w:val="00A4221A"/>
    <w:rsid w:val="00A85896"/>
    <w:rsid w:val="00A9486F"/>
    <w:rsid w:val="00AD6504"/>
    <w:rsid w:val="00B90245"/>
    <w:rsid w:val="00BF1BAA"/>
    <w:rsid w:val="00DB4357"/>
    <w:rsid w:val="00F5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EC92FD"/>
  <w15:chartTrackingRefBased/>
  <w15:docId w15:val="{7FF9AD85-9562-44D7-AA0C-F02A04E1C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90245"/>
    <w:rPr>
      <w:rFonts w:ascii="Georgia-Bold" w:hAnsi="Georgia-Bold" w:hint="default"/>
      <w:b/>
      <w:bCs/>
      <w:i w:val="0"/>
      <w:iCs w:val="0"/>
      <w:color w:val="000000"/>
      <w:sz w:val="64"/>
      <w:szCs w:val="64"/>
    </w:rPr>
  </w:style>
  <w:style w:type="character" w:customStyle="1" w:styleId="fontstyle21">
    <w:name w:val="fontstyle21"/>
    <w:basedOn w:val="a0"/>
    <w:rsid w:val="00B90245"/>
    <w:rPr>
      <w:rFonts w:ascii="Georgia" w:hAnsi="Georgi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B90245"/>
    <w:rPr>
      <w:rFonts w:ascii="Georgia-Italic" w:hAnsi="Georgia-Italic" w:hint="default"/>
      <w:b w:val="0"/>
      <w:bCs w:val="0"/>
      <w:i/>
      <w:iCs/>
      <w:color w:val="000000"/>
      <w:sz w:val="28"/>
      <w:szCs w:val="28"/>
    </w:rPr>
  </w:style>
  <w:style w:type="character" w:customStyle="1" w:styleId="fontstyle41">
    <w:name w:val="fontstyle41"/>
    <w:basedOn w:val="a0"/>
    <w:rsid w:val="00B9024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B90245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a3">
    <w:name w:val="caption"/>
    <w:basedOn w:val="a"/>
    <w:next w:val="a"/>
    <w:uiPriority w:val="35"/>
    <w:unhideWhenUsed/>
    <w:qFormat/>
    <w:rsid w:val="00A9486F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3460</Characters>
  <Application>Microsoft Office Word</Application>
  <DocSecurity>0</DocSecurity>
  <Lines>28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ryan</dc:creator>
  <cp:keywords/>
  <dc:description/>
  <cp:lastModifiedBy>ryan2017-pc</cp:lastModifiedBy>
  <cp:revision>2</cp:revision>
  <cp:lastPrinted>2021-06-18T05:17:00Z</cp:lastPrinted>
  <dcterms:created xsi:type="dcterms:W3CDTF">2022-05-26T07:59:00Z</dcterms:created>
  <dcterms:modified xsi:type="dcterms:W3CDTF">2022-05-26T07:59:00Z</dcterms:modified>
</cp:coreProperties>
</file>